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C5F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lang w:val="pt-BR"/>
        </w:rPr>
      </w:pPr>
      <w:r w:rsidRPr="00385FD4">
        <w:rPr>
          <w:rFonts w:eastAsia="Times New Roman" w:cstheme="minorHAnsi"/>
          <w:b/>
          <w:color w:val="222222"/>
          <w:sz w:val="24"/>
          <w:lang w:val="pt-BR"/>
        </w:rPr>
        <w:t xml:space="preserve">Brasil em Davos, o mundo no </w:t>
      </w:r>
      <w:proofErr w:type="gramStart"/>
      <w:r w:rsidRPr="00385FD4">
        <w:rPr>
          <w:rFonts w:eastAsia="Times New Roman" w:cstheme="minorHAnsi"/>
          <w:b/>
          <w:color w:val="222222"/>
          <w:sz w:val="24"/>
          <w:lang w:val="pt-BR"/>
        </w:rPr>
        <w:t>Brasil</w:t>
      </w:r>
      <w:proofErr w:type="gramEnd"/>
      <w:r w:rsidRPr="00385FD4">
        <w:rPr>
          <w:rFonts w:eastAsia="Times New Roman" w:cstheme="minorHAnsi"/>
          <w:b/>
          <w:color w:val="222222"/>
          <w:sz w:val="24"/>
          <w:lang w:val="pt-BR"/>
        </w:rPr>
        <w:t xml:space="preserve"> </w:t>
      </w:r>
    </w:p>
    <w:p w:rsidR="00385FD4" w:rsidRPr="00385FD4" w:rsidRDefault="00385FD4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lang w:val="pt-BR"/>
        </w:rPr>
      </w:pP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22222"/>
          <w:sz w:val="24"/>
          <w:lang w:val="pt-BR"/>
        </w:rPr>
      </w:pPr>
      <w:r w:rsidRPr="00385FD4">
        <w:rPr>
          <w:rFonts w:eastAsia="Times New Roman" w:cstheme="minorHAnsi"/>
          <w:b/>
          <w:i/>
          <w:color w:val="222222"/>
          <w:sz w:val="24"/>
          <w:lang w:val="pt-BR"/>
        </w:rPr>
        <w:t>Os negócios do país e o multilateralismo marcam a discussão sobre a economia em 2019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lang w:val="pt-BR"/>
        </w:rPr>
      </w:pP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 xml:space="preserve">“Globalização 4.0: Moldando uma Nova Arquitetura na Era da Quarta Revolução Industrial”. O tema principal do Fórum Econômico Mundial, realizado em Davos, na Suíça, no mês de janeiro, é um exemplo de como é preciso colocar em pauta as dificuldades que as lideranças em diferentes países enfrentam no desafio de unir-se contra o movimento de </w:t>
      </w:r>
      <w:proofErr w:type="spellStart"/>
      <w:proofErr w:type="gramStart"/>
      <w:r w:rsidRPr="00385FD4">
        <w:rPr>
          <w:rFonts w:eastAsia="Times New Roman" w:cstheme="minorHAnsi"/>
          <w:color w:val="222222"/>
          <w:sz w:val="24"/>
          <w:lang w:val="pt-BR"/>
        </w:rPr>
        <w:t>anti-globalização</w:t>
      </w:r>
      <w:proofErr w:type="spellEnd"/>
      <w:proofErr w:type="gram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, evidenciado na edição deste ano pela ausência de grandes chefes de Estado. Segundo o secretário-geral da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International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Chamber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of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Commerce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(ICC), John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Denton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>, que esteve em Davos, esse desencontro põe em risco a manutenção do sistema multilateralista, essencial para o fortalecimento das relações internacionais.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Denton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enfatizou que a importância do trabalho da ICC como agente ativo de discussão e de representação dos interesses empresariais foram </w:t>
      </w:r>
      <w:proofErr w:type="gramStart"/>
      <w:r w:rsidRPr="00385FD4">
        <w:rPr>
          <w:rFonts w:eastAsia="Times New Roman" w:cstheme="minorHAnsi"/>
          <w:color w:val="222222"/>
          <w:sz w:val="24"/>
          <w:lang w:val="pt-BR"/>
        </w:rPr>
        <w:t>evidentes no Fórum</w:t>
      </w:r>
      <w:proofErr w:type="gram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. “Acredito que estamos no caminho certo e a resposta positiva que tivemos em Davos destaca esse papel tão necessário”, disse. Parte desse reconhecimento veio do Japão, que vai convidar a ICC para participar das reuniões ministeriais do G20, no início de abril. “Iremos ao encontro e vamos transmitir nossas mensagens sobre a reforma do comércio e as recomendações do Diálogo Global”, </w:t>
      </w:r>
      <w:proofErr w:type="gramStart"/>
      <w:r w:rsidRPr="00385FD4">
        <w:rPr>
          <w:rFonts w:eastAsia="Times New Roman" w:cstheme="minorHAnsi"/>
          <w:color w:val="222222"/>
          <w:sz w:val="24"/>
          <w:lang w:val="pt-BR"/>
        </w:rPr>
        <w:t>adiantou</w:t>
      </w:r>
      <w:proofErr w:type="gramEnd"/>
      <w:r w:rsidRPr="00385FD4">
        <w:rPr>
          <w:rFonts w:eastAsia="Times New Roman" w:cstheme="minorHAnsi"/>
          <w:color w:val="222222"/>
          <w:sz w:val="24"/>
          <w:lang w:val="pt-BR"/>
        </w:rPr>
        <w:t>.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 xml:space="preserve">Na Suíça,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Denton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– que representa uma rede de mais de </w:t>
      </w:r>
      <w:proofErr w:type="gramStart"/>
      <w:r w:rsidRPr="00385FD4">
        <w:rPr>
          <w:rFonts w:eastAsia="Times New Roman" w:cstheme="minorHAnsi"/>
          <w:color w:val="222222"/>
          <w:sz w:val="24"/>
          <w:lang w:val="pt-BR"/>
        </w:rPr>
        <w:t>6</w:t>
      </w:r>
      <w:proofErr w:type="gram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milhões de empresas e associações empresarias em 130 países -  esteve com o ministro da Economia do Brasil, Paulo Guedes, e com o secretário de Comércio e Assuntos Internacionais do Brasil, Marcos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Troyjo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, para estabelecer uma relação mais próxima de trabalho com o governo Bolsonaro. O presidente, inclusive, é um dos nomes convidados para o maior congresso mundial de câmaras de comércio, o 11th World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Chambers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Congress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, que será realizado no Rio de Janeiro este ano pela ICC, com </w:t>
      </w:r>
      <w:proofErr w:type="spellStart"/>
      <w:proofErr w:type="gramStart"/>
      <w:r w:rsidRPr="00385FD4">
        <w:rPr>
          <w:rFonts w:eastAsia="Times New Roman" w:cstheme="minorHAnsi"/>
          <w:color w:val="222222"/>
          <w:sz w:val="24"/>
          <w:lang w:val="pt-BR"/>
        </w:rPr>
        <w:t>co-organização</w:t>
      </w:r>
      <w:proofErr w:type="spellEnd"/>
      <w:proofErr w:type="gram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da Confederação das Associações Comerciais e Empresarias do Brasil (CACB). 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>“Trata-se de oportunidade incomparável de compartilhar as melhores práticas, trocar ideias e inspirar novos pensamentos sobre as questões mais prementes que afetam o mundo dos negócios hoje, como a aliança das potências para o crescimento global e multilateral dos negócios e dos países”, resume o presidente da entidade brasileira, George Pinheiro.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>O multilateralismo é um dos temas que deverão ser amplamente discutidos no Congresso, realizado pela primeira vez na América do Sul,</w:t>
      </w:r>
      <w:r w:rsid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r w:rsidRPr="00385FD4">
        <w:rPr>
          <w:rFonts w:eastAsia="Times New Roman" w:cstheme="minorHAnsi"/>
          <w:color w:val="222222"/>
          <w:sz w:val="24"/>
          <w:lang w:val="pt-BR"/>
        </w:rPr>
        <w:t xml:space="preserve">entre os dias 12 e 14 de junho. Na </w:t>
      </w:r>
      <w:r w:rsidRPr="00385FD4">
        <w:rPr>
          <w:rFonts w:eastAsia="Times New Roman" w:cstheme="minorHAnsi"/>
          <w:color w:val="222222"/>
          <w:sz w:val="24"/>
          <w:lang w:val="pt-BR"/>
        </w:rPr>
        <w:lastRenderedPageBreak/>
        <w:t xml:space="preserve">oportunidade, mais de 1200 empresários de todas as partes do planeta vão debater formas de atores </w:t>
      </w:r>
      <w:proofErr w:type="gramStart"/>
      <w:r w:rsidRPr="00385FD4">
        <w:rPr>
          <w:rFonts w:eastAsia="Times New Roman" w:cstheme="minorHAnsi"/>
          <w:color w:val="222222"/>
          <w:sz w:val="24"/>
          <w:lang w:val="pt-BR"/>
        </w:rPr>
        <w:t>não-estatais</w:t>
      </w:r>
      <w:proofErr w:type="gram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conquistarem mais espaço na governança de seus países, por meio de sua influência, cadeias de suprimento e base global de clientes.</w:t>
      </w:r>
    </w:p>
    <w:p w:rsidR="00385FD4" w:rsidRDefault="00385FD4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lang w:val="pt-BR"/>
        </w:rPr>
      </w:pP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lang w:val="pt-BR"/>
        </w:rPr>
      </w:pPr>
      <w:r w:rsidRPr="00385FD4">
        <w:rPr>
          <w:rFonts w:eastAsia="Times New Roman" w:cstheme="minorHAnsi"/>
          <w:b/>
          <w:color w:val="222222"/>
          <w:sz w:val="24"/>
          <w:lang w:val="pt-BR"/>
        </w:rPr>
        <w:t>Sobre o Congresso Mundial das Câmaras de Comércio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lang w:val="pt-BR"/>
        </w:rPr>
      </w:pPr>
    </w:p>
    <w:p w:rsidR="00080C5F" w:rsidRPr="00385FD4" w:rsidRDefault="00080C5F" w:rsidP="00385F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 xml:space="preserve">O maior evento internacional do setor contará com palestrantes de renome, como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Arancha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González, diretora executiva da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International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Trade Centre</w:t>
      </w:r>
      <w:r w:rsidR="00385FD4">
        <w:rPr>
          <w:rFonts w:eastAsia="Times New Roman" w:cstheme="minorHAnsi"/>
          <w:color w:val="222222"/>
          <w:sz w:val="24"/>
          <w:lang w:val="pt-BR"/>
        </w:rPr>
        <w:t xml:space="preserve"> de Genebra e</w:t>
      </w:r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r w:rsidR="00385FD4">
        <w:rPr>
          <w:rFonts w:eastAsia="Times New Roman" w:cstheme="minorHAnsi"/>
          <w:color w:val="222222"/>
          <w:sz w:val="24"/>
          <w:lang w:val="pt-BR"/>
        </w:rPr>
        <w:t>agente de desenvolvimento</w:t>
      </w:r>
      <w:r w:rsidRPr="00385FD4">
        <w:rPr>
          <w:rFonts w:eastAsia="Times New Roman" w:cstheme="minorHAnsi"/>
          <w:color w:val="222222"/>
          <w:sz w:val="24"/>
          <w:lang w:val="pt-BR"/>
        </w:rPr>
        <w:t xml:space="preserve"> das Nações Unidas. Ela é especialista em questões de comércio internacional, foi chefe de gabinete da Direção Geral da Organização Mundial do Comércio e porta-voz da Comissão Europeia para o comércio. Atualmente</w:t>
      </w:r>
      <w:r w:rsidR="00385FD4">
        <w:rPr>
          <w:rFonts w:eastAsia="Times New Roman" w:cstheme="minorHAnsi"/>
          <w:color w:val="222222"/>
          <w:sz w:val="24"/>
          <w:lang w:val="pt-BR"/>
        </w:rPr>
        <w:t>,</w:t>
      </w:r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proofErr w:type="gramStart"/>
      <w:r w:rsidRPr="00385FD4">
        <w:rPr>
          <w:rFonts w:eastAsia="Times New Roman" w:cstheme="minorHAnsi"/>
          <w:color w:val="222222"/>
          <w:sz w:val="24"/>
          <w:lang w:val="pt-BR"/>
        </w:rPr>
        <w:t>co-preside</w:t>
      </w:r>
      <w:proofErr w:type="spellEnd"/>
      <w:proofErr w:type="gram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o Conselho da Agenda do Fórum Econômico Mundial (WEF) sobre o Futuro do Comércio e do Investimento. Também já estão confirmados os nomes de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Hamad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Buamim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, presidente e CEO da Dubai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Chamber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of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Commerce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and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Industry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; John W.H.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Denton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, secretário-geral da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International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Chamber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of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Commerce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;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María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Fernanda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Garza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Merodio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, presidente e CEO da empresa mexicana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Orestia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S.A;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Yassin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gramStart"/>
      <w:r w:rsidRPr="00385FD4">
        <w:rPr>
          <w:rFonts w:eastAsia="Times New Roman" w:cstheme="minorHAnsi"/>
          <w:color w:val="222222"/>
          <w:sz w:val="24"/>
          <w:lang w:val="pt-BR"/>
        </w:rPr>
        <w:t>Al</w:t>
      </w:r>
      <w:proofErr w:type="gram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Suroor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, presidente e CEO do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A'Amal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Group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da Arábia Saudita; e Timothy Murphy, do Conselho Global da Mastercard. </w:t>
      </w:r>
    </w:p>
    <w:p w:rsidR="00385FD4" w:rsidRDefault="00385FD4" w:rsidP="00385F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</w:p>
    <w:p w:rsidR="00080C5F" w:rsidRPr="00385FD4" w:rsidRDefault="00080C5F" w:rsidP="00385FD4">
      <w:pPr>
        <w:shd w:val="clear" w:color="auto" w:fill="FFFFFF"/>
        <w:spacing w:after="0" w:line="240" w:lineRule="auto"/>
        <w:jc w:val="both"/>
        <w:rPr>
          <w:rFonts w:cstheme="minorHAnsi"/>
          <w:b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 xml:space="preserve">O 11th WCC promove a Competição Mundial de Câmaras de Comércio, único programa de prêmios que reconhece projetos inovadores realizados por entidades de todo o mundo. As inscrições para o 11WCC estão abertas e os registros feitos até 28 de fevereiro têm desconto de 15% no pagamento, no site: </w:t>
      </w:r>
      <w:hyperlink r:id="rId8" w:history="1">
        <w:r w:rsidRPr="00385FD4">
          <w:rPr>
            <w:rStyle w:val="Hyperlink"/>
            <w:rFonts w:eastAsia="Times New Roman" w:cstheme="minorHAnsi"/>
            <w:sz w:val="24"/>
            <w:lang w:val="pt-BR"/>
          </w:rPr>
          <w:t>www.worldchamberscongress.org</w:t>
        </w:r>
      </w:hyperlink>
      <w:r w:rsidRPr="00385FD4">
        <w:rPr>
          <w:rFonts w:eastAsia="Times New Roman" w:cstheme="minorHAnsi"/>
          <w:color w:val="222222"/>
          <w:sz w:val="24"/>
          <w:lang w:val="pt-BR"/>
        </w:rPr>
        <w:t>.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lang w:val="pt-BR"/>
        </w:rPr>
      </w:pP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  <w:r w:rsidRPr="00385FD4">
        <w:rPr>
          <w:rFonts w:eastAsia="Times New Roman" w:cstheme="minorHAnsi"/>
          <w:b/>
          <w:color w:val="222222"/>
          <w:sz w:val="24"/>
          <w:lang w:val="pt-BR"/>
        </w:rPr>
        <w:t>SERVIÇO</w:t>
      </w:r>
    </w:p>
    <w:p w:rsidR="00080C5F" w:rsidRPr="00385FD4" w:rsidRDefault="00385FD4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  <w:r>
        <w:rPr>
          <w:rFonts w:eastAsia="Times New Roman" w:cstheme="minorHAnsi"/>
          <w:color w:val="222222"/>
          <w:sz w:val="24"/>
          <w:lang w:val="pt-BR"/>
        </w:rPr>
        <w:t>O QUÊ</w:t>
      </w:r>
      <w:r w:rsidR="00080C5F" w:rsidRPr="00385FD4">
        <w:rPr>
          <w:rFonts w:eastAsia="Times New Roman" w:cstheme="minorHAnsi"/>
          <w:color w:val="222222"/>
          <w:sz w:val="24"/>
          <w:lang w:val="pt-BR"/>
        </w:rPr>
        <w:t xml:space="preserve">: </w:t>
      </w:r>
      <w:r w:rsidR="00080C5F" w:rsidRPr="00385FD4">
        <w:rPr>
          <w:rFonts w:eastAsia="Times New Roman" w:cstheme="minorHAnsi"/>
          <w:b/>
          <w:color w:val="222222"/>
          <w:sz w:val="24"/>
          <w:lang w:val="pt-BR"/>
        </w:rPr>
        <w:t xml:space="preserve">11th World </w:t>
      </w:r>
      <w:proofErr w:type="spellStart"/>
      <w:r w:rsidR="00080C5F" w:rsidRPr="00385FD4">
        <w:rPr>
          <w:rFonts w:eastAsia="Times New Roman" w:cstheme="minorHAnsi"/>
          <w:b/>
          <w:color w:val="222222"/>
          <w:sz w:val="24"/>
          <w:lang w:val="pt-BR"/>
        </w:rPr>
        <w:t>Chambers</w:t>
      </w:r>
      <w:proofErr w:type="spellEnd"/>
      <w:r w:rsidR="00080C5F" w:rsidRPr="00385FD4">
        <w:rPr>
          <w:rFonts w:eastAsia="Times New Roman" w:cstheme="minorHAnsi"/>
          <w:b/>
          <w:color w:val="222222"/>
          <w:sz w:val="24"/>
          <w:lang w:val="pt-BR"/>
        </w:rPr>
        <w:t xml:space="preserve"> </w:t>
      </w:r>
      <w:proofErr w:type="spellStart"/>
      <w:r w:rsidR="00080C5F" w:rsidRPr="00385FD4">
        <w:rPr>
          <w:rFonts w:eastAsia="Times New Roman" w:cstheme="minorHAnsi"/>
          <w:b/>
          <w:color w:val="222222"/>
          <w:sz w:val="24"/>
          <w:lang w:val="pt-BR"/>
        </w:rPr>
        <w:t>Congress</w:t>
      </w:r>
      <w:proofErr w:type="spellEnd"/>
      <w:r w:rsidR="00080C5F"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 xml:space="preserve">QUANDO: </w:t>
      </w:r>
      <w:proofErr w:type="gramStart"/>
      <w:r w:rsidRPr="00385FD4">
        <w:rPr>
          <w:rFonts w:eastAsia="Times New Roman" w:cstheme="minorHAnsi"/>
          <w:b/>
          <w:color w:val="222222"/>
          <w:sz w:val="24"/>
          <w:lang w:val="pt-BR"/>
        </w:rPr>
        <w:t>12, 13 e 14</w:t>
      </w:r>
      <w:proofErr w:type="gramEnd"/>
      <w:r w:rsidRPr="00385FD4">
        <w:rPr>
          <w:rFonts w:eastAsia="Times New Roman" w:cstheme="minorHAnsi"/>
          <w:b/>
          <w:color w:val="222222"/>
          <w:sz w:val="24"/>
          <w:lang w:val="pt-BR"/>
        </w:rPr>
        <w:t xml:space="preserve"> de junho de 2019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 xml:space="preserve">ONDE: </w:t>
      </w:r>
      <w:r w:rsidRPr="00385FD4">
        <w:rPr>
          <w:rFonts w:eastAsia="Times New Roman" w:cstheme="minorHAnsi"/>
          <w:b/>
          <w:color w:val="222222"/>
          <w:sz w:val="24"/>
          <w:lang w:val="pt-BR"/>
        </w:rPr>
        <w:t xml:space="preserve">Rio de Janeiro, RJ, </w:t>
      </w:r>
      <w:proofErr w:type="gramStart"/>
      <w:r w:rsidRPr="00385FD4">
        <w:rPr>
          <w:rFonts w:eastAsia="Times New Roman" w:cstheme="minorHAnsi"/>
          <w:b/>
          <w:color w:val="222222"/>
          <w:sz w:val="24"/>
          <w:lang w:val="pt-BR"/>
        </w:rPr>
        <w:t>Brasil</w:t>
      </w:r>
      <w:proofErr w:type="gramEnd"/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 xml:space="preserve">QUEM: </w:t>
      </w:r>
      <w:r w:rsidRPr="00385FD4">
        <w:rPr>
          <w:rFonts w:eastAsia="Times New Roman" w:cstheme="minorHAnsi"/>
          <w:b/>
          <w:color w:val="222222"/>
          <w:sz w:val="24"/>
          <w:lang w:val="pt-BR"/>
        </w:rPr>
        <w:t>1200 participantes de 100 países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 xml:space="preserve">COMO: </w:t>
      </w:r>
      <w:r w:rsidRPr="00385FD4">
        <w:rPr>
          <w:rFonts w:eastAsia="Times New Roman" w:cstheme="minorHAnsi"/>
          <w:b/>
          <w:color w:val="222222"/>
          <w:sz w:val="24"/>
          <w:lang w:val="pt-BR"/>
        </w:rPr>
        <w:t>Maior</w:t>
      </w:r>
      <w:r w:rsidRPr="00385FD4">
        <w:rPr>
          <w:rFonts w:eastAsia="Times New Roman" w:cstheme="minorHAnsi"/>
          <w:color w:val="222222"/>
          <w:sz w:val="24"/>
          <w:lang w:val="pt-BR"/>
        </w:rPr>
        <w:t xml:space="preserve"> </w:t>
      </w:r>
      <w:r w:rsidRPr="00385FD4">
        <w:rPr>
          <w:rFonts w:eastAsia="Times New Roman" w:cstheme="minorHAnsi"/>
          <w:b/>
          <w:color w:val="222222"/>
          <w:sz w:val="24"/>
          <w:lang w:val="pt-BR"/>
        </w:rPr>
        <w:t>Congresso Mundial das Câmaras de Comércio realizado pela primeira vez na América do Sul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 xml:space="preserve">POR QUE: </w:t>
      </w:r>
      <w:r w:rsidRPr="00385FD4">
        <w:rPr>
          <w:rFonts w:eastAsia="Times New Roman" w:cstheme="minorHAnsi"/>
          <w:b/>
          <w:color w:val="222222"/>
          <w:sz w:val="24"/>
          <w:lang w:val="pt-BR"/>
        </w:rPr>
        <w:t>Para discutir o tema “Criando um futuro compartilhado”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4"/>
          <w:u w:val="single"/>
          <w:lang w:val="pt-BR"/>
        </w:rPr>
      </w:pPr>
      <w:r w:rsidRPr="00385FD4">
        <w:rPr>
          <w:rFonts w:eastAsia="Times New Roman" w:cstheme="minorHAnsi"/>
          <w:b/>
          <w:color w:val="222222"/>
          <w:sz w:val="24"/>
          <w:u w:val="single"/>
          <w:lang w:val="pt-BR"/>
        </w:rPr>
        <w:t>Atendimento à imprensa no Brasil</w:t>
      </w:r>
      <w:bookmarkStart w:id="0" w:name="_GoBack"/>
      <w:bookmarkEnd w:id="0"/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 xml:space="preserve">Katiuscia </w:t>
      </w:r>
      <w:proofErr w:type="spellStart"/>
      <w:r w:rsidRPr="00385FD4">
        <w:rPr>
          <w:rFonts w:eastAsia="Times New Roman" w:cstheme="minorHAnsi"/>
          <w:color w:val="222222"/>
          <w:sz w:val="24"/>
          <w:lang w:val="pt-BR"/>
        </w:rPr>
        <w:t>Sotomayor</w:t>
      </w:r>
      <w:proofErr w:type="spellEnd"/>
      <w:r w:rsidRPr="00385FD4">
        <w:rPr>
          <w:rFonts w:eastAsia="Times New Roman" w:cstheme="minorHAnsi"/>
          <w:color w:val="222222"/>
          <w:sz w:val="24"/>
          <w:lang w:val="pt-BR"/>
        </w:rPr>
        <w:t xml:space="preserve"> – (61) 9-9276-4477</w:t>
      </w:r>
    </w:p>
    <w:p w:rsidR="00080C5F" w:rsidRPr="00385FD4" w:rsidRDefault="00080C5F" w:rsidP="00080C5F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lang w:val="pt-BR"/>
        </w:rPr>
      </w:pPr>
      <w:r w:rsidRPr="00385FD4">
        <w:rPr>
          <w:rFonts w:eastAsia="Times New Roman" w:cstheme="minorHAnsi"/>
          <w:color w:val="222222"/>
          <w:sz w:val="24"/>
          <w:lang w:val="pt-BR"/>
        </w:rPr>
        <w:t>Erick Arruda – (61) 9-8151-3666 / (61) 3321-1311</w:t>
      </w:r>
    </w:p>
    <w:p w:rsidR="001A76DA" w:rsidRPr="00385FD4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  <w:lang w:val="pt-BR"/>
        </w:rPr>
      </w:pPr>
    </w:p>
    <w:p w:rsidR="001A76DA" w:rsidRPr="001A76DA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</w:rPr>
      </w:pPr>
    </w:p>
    <w:p w:rsidR="001A76DA" w:rsidRPr="001A76DA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</w:rPr>
      </w:pPr>
    </w:p>
    <w:p w:rsidR="001A76DA" w:rsidRPr="001A76DA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</w:rPr>
      </w:pPr>
    </w:p>
    <w:p w:rsidR="001A76DA" w:rsidRPr="001A76DA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</w:rPr>
      </w:pPr>
    </w:p>
    <w:p w:rsidR="001A76DA" w:rsidRPr="001A76DA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</w:rPr>
      </w:pPr>
    </w:p>
    <w:p w:rsidR="001A76DA" w:rsidRPr="001A76DA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</w:rPr>
      </w:pPr>
    </w:p>
    <w:p w:rsidR="001A76DA" w:rsidRPr="001A76DA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</w:rPr>
      </w:pPr>
    </w:p>
    <w:p w:rsidR="001A76DA" w:rsidRPr="001A76DA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</w:rPr>
      </w:pPr>
    </w:p>
    <w:p w:rsidR="001A76DA" w:rsidRPr="001A76DA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</w:rPr>
      </w:pPr>
    </w:p>
    <w:p w:rsidR="001A76DA" w:rsidRPr="001A76DA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</w:rPr>
      </w:pPr>
    </w:p>
    <w:p w:rsidR="001A76DA" w:rsidRPr="001A76DA" w:rsidRDefault="001A76DA" w:rsidP="00C21546">
      <w:pPr>
        <w:widowControl/>
        <w:spacing w:after="0" w:line="240" w:lineRule="auto"/>
        <w:rPr>
          <w:rFonts w:ascii="Arial" w:hAnsi="Arial" w:cs="Arial"/>
          <w:sz w:val="20"/>
          <w:szCs w:val="20"/>
        </w:rPr>
      </w:pPr>
    </w:p>
    <w:p w:rsidR="000E1B4D" w:rsidRPr="001A76DA" w:rsidRDefault="000E1B4D" w:rsidP="00610EC3">
      <w:pPr>
        <w:rPr>
          <w:rFonts w:ascii="Arial" w:hAnsi="Arial" w:cs="Arial"/>
          <w:sz w:val="20"/>
          <w:szCs w:val="20"/>
        </w:rPr>
      </w:pPr>
    </w:p>
    <w:sectPr w:rsidR="000E1B4D" w:rsidRPr="001A76DA" w:rsidSect="0081580E">
      <w:headerReference w:type="first" r:id="rId9"/>
      <w:footerReference w:type="first" r:id="rId10"/>
      <w:pgSz w:w="11900" w:h="16840"/>
      <w:pgMar w:top="1425" w:right="1417" w:bottom="1537" w:left="1247" w:header="709" w:footer="85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497" w:rsidRDefault="004A2497" w:rsidP="0009104F">
      <w:pPr>
        <w:spacing w:after="0" w:line="240" w:lineRule="auto"/>
      </w:pPr>
      <w:r>
        <w:separator/>
      </w:r>
    </w:p>
  </w:endnote>
  <w:endnote w:type="continuationSeparator" w:id="0">
    <w:p w:rsidR="004A2497" w:rsidRDefault="004A2497" w:rsidP="00091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B4D" w:rsidRDefault="00957057">
    <w:pPr>
      <w:pStyle w:val="Rodap"/>
    </w:pPr>
    <w:r w:rsidRPr="00957057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-203835</wp:posOffset>
          </wp:positionH>
          <wp:positionV relativeFrom="paragraph">
            <wp:posOffset>45085</wp:posOffset>
          </wp:positionV>
          <wp:extent cx="6364800" cy="104400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4800" cy="104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B4D" w:rsidRDefault="000E1B4D">
    <w:pPr>
      <w:pStyle w:val="Rodap"/>
    </w:pPr>
  </w:p>
  <w:p w:rsidR="00387181" w:rsidRDefault="0038718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497" w:rsidRDefault="004A2497" w:rsidP="0009104F">
      <w:pPr>
        <w:spacing w:after="0" w:line="240" w:lineRule="auto"/>
      </w:pPr>
      <w:r>
        <w:separator/>
      </w:r>
    </w:p>
  </w:footnote>
  <w:footnote w:type="continuationSeparator" w:id="0">
    <w:p w:rsidR="004A2497" w:rsidRDefault="004A2497" w:rsidP="00091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181" w:rsidRDefault="00540566" w:rsidP="00F97096">
    <w:pPr>
      <w:pStyle w:val="Cabealho"/>
      <w:tabs>
        <w:tab w:val="clear" w:pos="4320"/>
        <w:tab w:val="clear" w:pos="8640"/>
        <w:tab w:val="center" w:pos="4618"/>
      </w:tabs>
    </w:pPr>
    <w:r>
      <w:rPr>
        <w:rFonts w:ascii="Arial" w:hAnsi="Arial"/>
        <w:noProof/>
        <w:sz w:val="20"/>
        <w:szCs w:val="20"/>
        <w:lang w:val="pt-BR" w:eastAsia="pt-BR"/>
      </w:rPr>
      <w:drawing>
        <wp:inline distT="0" distB="0" distL="0" distR="0">
          <wp:extent cx="2390358" cy="1285875"/>
          <wp:effectExtent l="19050" t="0" r="0" b="0"/>
          <wp:docPr id="1" name="Imagem 0" descr="cabeçalho congresso 20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congresso 201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2238" cy="12868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97096">
      <w:tab/>
    </w:r>
  </w:p>
  <w:p w:rsidR="00F97096" w:rsidRPr="00387181" w:rsidRDefault="00F97096" w:rsidP="00F97096">
    <w:pPr>
      <w:pStyle w:val="Cabealho"/>
      <w:tabs>
        <w:tab w:val="clear" w:pos="4320"/>
        <w:tab w:val="clear" w:pos="8640"/>
        <w:tab w:val="center" w:pos="461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efaultTableStyle w:val="Normal"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B0C"/>
    <w:rsid w:val="00005B26"/>
    <w:rsid w:val="00015B9A"/>
    <w:rsid w:val="00024432"/>
    <w:rsid w:val="00031842"/>
    <w:rsid w:val="00066E2E"/>
    <w:rsid w:val="00066FB3"/>
    <w:rsid w:val="00072CFA"/>
    <w:rsid w:val="00080C5F"/>
    <w:rsid w:val="0009104F"/>
    <w:rsid w:val="000C24B1"/>
    <w:rsid w:val="000E1B4D"/>
    <w:rsid w:val="00102D22"/>
    <w:rsid w:val="0011614F"/>
    <w:rsid w:val="00194940"/>
    <w:rsid w:val="001A76DA"/>
    <w:rsid w:val="001B13F4"/>
    <w:rsid w:val="001E0D4A"/>
    <w:rsid w:val="00237765"/>
    <w:rsid w:val="00251E0C"/>
    <w:rsid w:val="002C70CF"/>
    <w:rsid w:val="00303E6D"/>
    <w:rsid w:val="0031138F"/>
    <w:rsid w:val="00324CEE"/>
    <w:rsid w:val="0036415B"/>
    <w:rsid w:val="00385FD4"/>
    <w:rsid w:val="00387181"/>
    <w:rsid w:val="003C43E7"/>
    <w:rsid w:val="003D1B0C"/>
    <w:rsid w:val="00424223"/>
    <w:rsid w:val="004402C6"/>
    <w:rsid w:val="004A2497"/>
    <w:rsid w:val="004B245C"/>
    <w:rsid w:val="00527A46"/>
    <w:rsid w:val="00540566"/>
    <w:rsid w:val="005766AB"/>
    <w:rsid w:val="005C5D28"/>
    <w:rsid w:val="005D4128"/>
    <w:rsid w:val="00610EC3"/>
    <w:rsid w:val="00691AF1"/>
    <w:rsid w:val="0078704E"/>
    <w:rsid w:val="007C4A37"/>
    <w:rsid w:val="007D1F1D"/>
    <w:rsid w:val="007D4EF0"/>
    <w:rsid w:val="007F7060"/>
    <w:rsid w:val="0081580E"/>
    <w:rsid w:val="0082219C"/>
    <w:rsid w:val="00852E9C"/>
    <w:rsid w:val="00880752"/>
    <w:rsid w:val="00887849"/>
    <w:rsid w:val="008F7BB2"/>
    <w:rsid w:val="00957057"/>
    <w:rsid w:val="00985313"/>
    <w:rsid w:val="009F431B"/>
    <w:rsid w:val="00AE2B4D"/>
    <w:rsid w:val="00AF46DF"/>
    <w:rsid w:val="00B176C5"/>
    <w:rsid w:val="00B26912"/>
    <w:rsid w:val="00B46DF9"/>
    <w:rsid w:val="00BC3915"/>
    <w:rsid w:val="00C21546"/>
    <w:rsid w:val="00C24BAB"/>
    <w:rsid w:val="00C67CCA"/>
    <w:rsid w:val="00C703F5"/>
    <w:rsid w:val="00C80D2E"/>
    <w:rsid w:val="00C97896"/>
    <w:rsid w:val="00CB0C14"/>
    <w:rsid w:val="00CD3A07"/>
    <w:rsid w:val="00CE2F16"/>
    <w:rsid w:val="00CF07B8"/>
    <w:rsid w:val="00CF7630"/>
    <w:rsid w:val="00D107B7"/>
    <w:rsid w:val="00D15AE3"/>
    <w:rsid w:val="00D631F7"/>
    <w:rsid w:val="00D73A28"/>
    <w:rsid w:val="00D80AB5"/>
    <w:rsid w:val="00D838E7"/>
    <w:rsid w:val="00D96BD6"/>
    <w:rsid w:val="00DB1EDB"/>
    <w:rsid w:val="00DB596A"/>
    <w:rsid w:val="00EC3BD2"/>
    <w:rsid w:val="00ED4726"/>
    <w:rsid w:val="00F21D19"/>
    <w:rsid w:val="00F43989"/>
    <w:rsid w:val="00F97096"/>
    <w:rsid w:val="00FB5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ascii="Calibri" w:eastAsia="ヒラギノ角ゴ Pro W3" w:hAnsi="Calibri"/>
      <w:color w:val="000000"/>
      <w:sz w:val="22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ody">
    <w:name w:val="Body"/>
    <w:rPr>
      <w:rFonts w:ascii="Helvetica" w:eastAsia="ヒラギノ角ゴ Pro W3" w:hAnsi="Helvetica"/>
      <w:color w:val="000000"/>
      <w:sz w:val="24"/>
    </w:rPr>
  </w:style>
  <w:style w:type="paragraph" w:styleId="Cabealho">
    <w:name w:val="header"/>
    <w:basedOn w:val="Normal"/>
    <w:link w:val="HeaderChar"/>
    <w:locked/>
    <w:rsid w:val="0009104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Cabealho"/>
    <w:rsid w:val="0009104F"/>
    <w:rPr>
      <w:rFonts w:ascii="Calibri" w:eastAsia="ヒラギノ角ゴ Pro W3" w:hAnsi="Calibri"/>
      <w:color w:val="000000"/>
      <w:sz w:val="22"/>
      <w:szCs w:val="24"/>
      <w:lang w:val="en-US"/>
    </w:rPr>
  </w:style>
  <w:style w:type="paragraph" w:styleId="Rodap">
    <w:name w:val="footer"/>
    <w:basedOn w:val="Normal"/>
    <w:link w:val="FooterChar"/>
    <w:locked/>
    <w:rsid w:val="0009104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Rodap"/>
    <w:rsid w:val="0009104F"/>
    <w:rPr>
      <w:rFonts w:ascii="Calibri" w:eastAsia="ヒラギノ角ゴ Pro W3" w:hAnsi="Calibri"/>
      <w:color w:val="000000"/>
      <w:sz w:val="22"/>
      <w:szCs w:val="24"/>
      <w:lang w:val="en-US"/>
    </w:rPr>
  </w:style>
  <w:style w:type="paragraph" w:styleId="Textodebalo">
    <w:name w:val="Balloon Text"/>
    <w:basedOn w:val="Normal"/>
    <w:link w:val="BalloonTextChar"/>
    <w:locked/>
    <w:rsid w:val="00D631F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Fontepargpadro"/>
    <w:link w:val="Textodebalo"/>
    <w:rsid w:val="00D631F7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locked/>
    <w:rsid w:val="00080C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ascii="Calibri" w:eastAsia="ヒラギノ角ゴ Pro W3" w:hAnsi="Calibri"/>
      <w:color w:val="000000"/>
      <w:sz w:val="22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ody">
    <w:name w:val="Body"/>
    <w:rPr>
      <w:rFonts w:ascii="Helvetica" w:eastAsia="ヒラギノ角ゴ Pro W3" w:hAnsi="Helvetica"/>
      <w:color w:val="000000"/>
      <w:sz w:val="24"/>
    </w:rPr>
  </w:style>
  <w:style w:type="paragraph" w:styleId="Cabealho">
    <w:name w:val="header"/>
    <w:basedOn w:val="Normal"/>
    <w:link w:val="HeaderChar"/>
    <w:locked/>
    <w:rsid w:val="0009104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Cabealho"/>
    <w:rsid w:val="0009104F"/>
    <w:rPr>
      <w:rFonts w:ascii="Calibri" w:eastAsia="ヒラギノ角ゴ Pro W3" w:hAnsi="Calibri"/>
      <w:color w:val="000000"/>
      <w:sz w:val="22"/>
      <w:szCs w:val="24"/>
      <w:lang w:val="en-US"/>
    </w:rPr>
  </w:style>
  <w:style w:type="paragraph" w:styleId="Rodap">
    <w:name w:val="footer"/>
    <w:basedOn w:val="Normal"/>
    <w:link w:val="FooterChar"/>
    <w:locked/>
    <w:rsid w:val="0009104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Rodap"/>
    <w:rsid w:val="0009104F"/>
    <w:rPr>
      <w:rFonts w:ascii="Calibri" w:eastAsia="ヒラギノ角ゴ Pro W3" w:hAnsi="Calibri"/>
      <w:color w:val="000000"/>
      <w:sz w:val="22"/>
      <w:szCs w:val="24"/>
      <w:lang w:val="en-US"/>
    </w:rPr>
  </w:style>
  <w:style w:type="paragraph" w:styleId="Textodebalo">
    <w:name w:val="Balloon Text"/>
    <w:basedOn w:val="Normal"/>
    <w:link w:val="BalloonTextChar"/>
    <w:locked/>
    <w:rsid w:val="00D631F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Fontepargpadro"/>
    <w:link w:val="Textodebalo"/>
    <w:rsid w:val="00D631F7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locked/>
    <w:rsid w:val="00080C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rldchamberscongress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724B17-53E1-4F2A-847A-AEBF52B97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692</Words>
  <Characters>3830</Characters>
  <Application>Microsoft Office Word</Application>
  <DocSecurity>0</DocSecurity>
  <Lines>31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ICC Letterhead</vt:lpstr>
      <vt:lpstr>ICC Letterhead</vt:lpstr>
    </vt:vector>
  </TitlesOfParts>
  <Company>Chambre de Commerce Internationale</Company>
  <LinksUpToDate>false</LinksUpToDate>
  <CharactersWithSpaces>4513</CharactersWithSpaces>
  <SharedDoc>false</SharedDoc>
  <HLinks>
    <vt:vector size="18" baseType="variant">
      <vt:variant>
        <vt:i4>4390976</vt:i4>
      </vt:variant>
      <vt:variant>
        <vt:i4>-1</vt:i4>
      </vt:variant>
      <vt:variant>
        <vt:i4>2054</vt:i4>
      </vt:variant>
      <vt:variant>
        <vt:i4>1</vt:i4>
      </vt:variant>
      <vt:variant>
        <vt:lpwstr>ICC WCF logo_horz_CMYK</vt:lpwstr>
      </vt:variant>
      <vt:variant>
        <vt:lpwstr/>
      </vt:variant>
      <vt:variant>
        <vt:i4>6160411</vt:i4>
      </vt:variant>
      <vt:variant>
        <vt:i4>-1</vt:i4>
      </vt:variant>
      <vt:variant>
        <vt:i4>2055</vt:i4>
      </vt:variant>
      <vt:variant>
        <vt:i4>1</vt:i4>
      </vt:variant>
      <vt:variant>
        <vt:lpwstr>ICC ATA Address Line</vt:lpwstr>
      </vt:variant>
      <vt:variant>
        <vt:lpwstr/>
      </vt:variant>
      <vt:variant>
        <vt:i4>5046319</vt:i4>
      </vt:variant>
      <vt:variant>
        <vt:i4>-1</vt:i4>
      </vt:variant>
      <vt:variant>
        <vt:i4>2056</vt:i4>
      </vt:variant>
      <vt:variant>
        <vt:i4>1</vt:i4>
      </vt:variant>
      <vt:variant>
        <vt:lpwstr>ATA logo with tagline_CMYK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ICC Letterhead</dc:title>
  <dc:creator>Kevin Stevenson</dc:creator>
  <cp:lastModifiedBy>Ericko</cp:lastModifiedBy>
  <cp:revision>3</cp:revision>
  <cp:lastPrinted>2018-10-31T14:46:00Z</cp:lastPrinted>
  <dcterms:created xsi:type="dcterms:W3CDTF">2019-02-01T14:46:00Z</dcterms:created>
  <dcterms:modified xsi:type="dcterms:W3CDTF">2019-02-01T14:54:00Z</dcterms:modified>
</cp:coreProperties>
</file>